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optimizing processes for regulated financial clients and building scalable automation frameworks. Currently holding a valid EU residence permit in Amstelveen, I bring strong expertise in process optimization, cross-functional stakeholder management, and compliance-driven quality standards. While my background is rooted in technical software QA and CI/CD pipelines, I am eager to apply my process management and stakeholder leadership skills to support high-quality software standards at SkinVision.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increasing overall team operational efficiency by 30% and aligning with compliance frameworks.</w:t>
      </w:r>
    </w:p>
    <w:p>
      <w:r>
        <w:t>▸ Led crossfunctional communication and scheduled targeted alignment calls with SRE and development teams to explain release objectives and reduce defect leakage.</w:t>
      </w:r>
    </w:p>
    <w:p>
      <w:r>
        <w:t>▸ Managed defect tracking and documentation processes using JIRA and HP ALM to ensure strict adherence to business and compliance requirements.</w:t>
      </w:r>
    </w:p>
    <w:p>
      <w:r>
        <w:t>▸ Partnered with product owners and stakeholders to translate business needs into technical testing strategies and process improvements.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