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validating backend systems, and working with cross-functional technical teams. Holds a Bachelor of Engineering in Computer Science (HBO) and brings strong analytical skills, process optimization experience, and a structured approach to testing software solutions. Currently residing in Amstelveen with a valid EU residence permit, ready to contribute to industrial automation projects.</w:t>
      </w:r>
    </w:p>
    <w:p>
      <w:pPr>
        <w:pStyle w:val="Heading1"/>
      </w:pPr>
      <w:r>
        <w:t xml:space="preserve"> KEY QUALIFICATIONS FOR TARGET ROLE</w:t>
      </w:r>
    </w:p>
    <w:p>
      <w:r>
        <w:t>▸ Applied HBOlevel computer science background and strong analytical skills to translate complex technical requirements into structured testing and validation strategies.</w:t>
      </w:r>
    </w:p>
    <w:p>
      <w:r>
        <w:t>▸ Collaborated closely with crossfunctional technical teams, SREs, and product stakeholders to optimize processes and ensure high system reliability.</w:t>
      </w:r>
    </w:p>
    <w:p>
      <w:r>
        <w:t>▸ Designed and maintained automated test frameworks, validating complex software workflows and backend data integrity using Java, Python, and SQL.</w:t>
      </w:r>
    </w:p>
    <w:p>
      <w:r>
        <w:t>▸ Documented over 15 Standard Operating Procedures (SOP) and workflows, improving overall team efficiency and process clarity.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