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professional with over 8 years of experience in testing, control frameworks, and risk management within global financial institutions. Experienced in reviewing test results, analyzing data using Oracle SQL, and partnering with stakeholders to improve processes. Currently holding a valid EU residence permit, I am eager to bring my quality management background to ASN Bank.</w:t>
      </w:r>
    </w:p>
    <w:p>
      <w:pPr>
        <w:pStyle w:val="Heading1"/>
      </w:pPr>
      <w:r>
        <w:t xml:space="preserve"> KEY QUALIFICATIONS FOR TARGET ROLE</w:t>
      </w:r>
    </w:p>
    <w:p>
      <w:r>
        <w:t>▸ Reviewed control test results, test scripts, and processes for credit risk workflows to ensure accuracy and alignment with banking standards.</w:t>
      </w:r>
    </w:p>
    <w:p>
      <w:r>
        <w:t>▸ Collaborated with SRE teams and stakeholders to identify bottlenecks, reduce defect leakage, and improve quality management practices.</w:t>
      </w:r>
    </w:p>
    <w:p>
      <w:r>
        <w:t>▸ Utilized Oracle SQL for backend data validation and data quality assurance across financial systems.</w:t>
      </w:r>
    </w:p>
    <w:p>
      <w:r>
        <w:t>▸ Created and maintained Standard Operating Procedures (SOPs) and process documentation to improve operational efficiency and compliance.</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