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diagnosing complex system issues. Skilled at analyzing intricate software workflows, troubleshooting backend systems, and collaborating with cross-functional teams to resolve tricky technical bottlenecks. Bringing a strong technical background in computer science and testing, ready to apply structured problem-solving skills to industrial software and installations at Actemium Nederland.</w:t>
      </w:r>
    </w:p>
    <w:p>
      <w:pPr>
        <w:pStyle w:val="Heading1"/>
      </w:pPr>
      <w:r>
        <w:t xml:space="preserve"> KEY QUALIFICATIONS FOR TARGET ROLE</w:t>
      </w:r>
    </w:p>
    <w:p>
      <w:r>
        <w:t>▸ Analyzed complex software workflows and resolved critical system bottlenecks by collaborating closely with development and SRE teams.</w:t>
      </w:r>
    </w:p>
    <w:p>
      <w:r>
        <w:t>▸ Tested and maintained robust automation frameworks using Java, Python, and TypeScript to ensure high system reliability and stability.</w:t>
      </w:r>
    </w:p>
    <w:p>
      <w:r>
        <w:t>▸ Managed backend data validation and system integrations using Oracle SQL and API testing tools to guarantee structural data integrity.</w:t>
      </w:r>
    </w:p>
    <w:p>
      <w:r>
        <w:t>▸ Worked independently and within crossfunctional Agile teams to translate technical requirements into structured testing and troubleshooting strategies.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