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building scalable automation frameworks, managing defect tracking, and ensuring system reliability for regulated clients. Brings strong expertise in testing, process optimization, and cross-functional coordination. Holds a valid EU residence permit and is based in the Netherlands, ready to contribute to the Akkodis Aerospace team.</w:t>
      </w:r>
    </w:p>
    <w:p>
      <w:pPr>
        <w:pStyle w:val="Heading1"/>
      </w:pPr>
      <w:r>
        <w:t xml:space="preserve"> KEY QUALIFICATIONS FOR TARGET ROLE</w:t>
      </w:r>
    </w:p>
    <w:p>
      <w:r>
        <w:t>▸ Managed defect tracking on JIRA and maintained documentation to ensure strict alignment with project requirements and quality standards.</w:t>
      </w:r>
    </w:p>
    <w:p>
      <w:r>
        <w:t>▸ Collaborated with crossfunctional teams and SREs to explain release objectives, identify critical bottlenecks, and directly reduce defect leakage.</w:t>
      </w:r>
    </w:p>
    <w:p>
      <w:r>
        <w:t>▸ Documented over 15 Standard Operating Procedures (SOP) and optimized operational processes, increasing overall team efficiency by 30%.</w:t>
      </w:r>
    </w:p>
    <w:p>
      <w:r>
        <w:t>▸ Executed complex SQL queries and automated regression test suites to validate datasets and ensure data integrity across complex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