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Quality Assurance Automation Engineer with over 8 years of experience optimizing processes and ensuring system reliability for financial clients. Skilled in building scalable automation frameworks, managing stakeholder relationships, and translating business requirements into technical testing strategies. Currently holding a valid EU residence permit in Amstelveen, I bring strong problem-solving and process optimization skills to dynamic team environments.</w:t>
      </w:r>
    </w:p>
    <w:p>
      <w:pPr>
        <w:pStyle w:val="Heading1"/>
      </w:pPr>
      <w:r>
        <w:t xml:space="preserve"> KEY QUALIFICATIONS FOR TARGET ROLE</w:t>
      </w:r>
    </w:p>
    <w:p>
      <w:r>
        <w:t>▸ Optimized operational processes and risk workflows for financial clients, increasing team efficiency by 30% through structured documentation and process improvements.</w:t>
      </w:r>
    </w:p>
    <w:p>
      <w:r>
        <w:t>▸ Managed crossfunctional stakeholder relationships, hosting agile meetings and partnering with product owners to align technical execution with business needs.</w:t>
      </w:r>
    </w:p>
    <w:p>
      <w:r>
        <w:t>▸ Conducted thorough data quality assurance and backend data validation using complex Oracle SQL queries to ensure financial data integrity.</w:t>
      </w:r>
    </w:p>
    <w:p>
      <w:r>
        <w:t>▸ Facilitated clear communication across diverse teams, utilizing strong English communication skills to explain technical releases and reduce defect leakage.</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