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in regulated financial and tech environments, focusing on process optimization, compliance, and rigorous quality validation. Skilled in translating technical standards and requirements into structured testing and verification strategies. Adept at working cross-functionally with product and engineering teams to ensure system reliability and documentation integrity.</w:t>
      </w:r>
    </w:p>
    <w:p>
      <w:pPr>
        <w:pStyle w:val="Heading1"/>
      </w:pPr>
      <w:r>
        <w:t xml:space="preserve"> KEY QUALIFICATIONS FOR TARGET ROLE</w:t>
      </w:r>
    </w:p>
    <w:p>
      <w:r>
        <w:t>▸ Translated complex business and regulatory compliance requirements into clear technical testing and quality validation strategies for financial clients.</w:t>
      </w:r>
    </w:p>
    <w:p>
      <w:r>
        <w:t>▸ Authored and maintained over 15 Standard Operating Procedures (SOP), improving overall team process efficiency and operational documentation by 30%.</w:t>
      </w:r>
    </w:p>
    <w:p>
      <w:r>
        <w:t>▸ Collaborated closely with crossfunctional project teams, SREs, and stakeholders to review critical technical documentation and reduce defect leakage.</w:t>
      </w:r>
    </w:p>
    <w:p>
      <w:r>
        <w:t>▸ Executed rigorous backend validation and impact analyses using SQL and automated frameworks to ensure strict data integrity and product reliability.</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