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building scalable test automation frameworks and ensuring high software release standards for financial and regulated clients. Experienced in process optimization, requirement analysis, and collaborating with cross-functional teams to align technical testing strategies with quality standards. Skilled in Java, Playwright, CI/CD pipeline implementation, and managing structured defect workflows.</w:t>
      </w:r>
    </w:p>
    <w:p>
      <w:pPr>
        <w:pStyle w:val="Heading1"/>
      </w:pPr>
      <w:r>
        <w:t xml:space="preserve"> KEY QUALIFICATIONS FOR TARGET ROLE</w:t>
      </w:r>
    </w:p>
    <w:p>
      <w:r>
        <w:t>▸ Led crossfunctional reviews and release coordination with SRE teams to identify critical bottlenecks and ensure compliance with quality objectives.</w:t>
      </w:r>
    </w:p>
    <w:p>
      <w:r>
        <w:t>▸ Managed endtoend testing workflows and validated complex system datasets to ensure strict adherence to technical and business requirements.</w:t>
      </w:r>
    </w:p>
    <w:p>
      <w:r>
        <w:t>▸ Documented over 15 Standard Operating Procedures (SOP) and optimized operational processes, increasing overall team efficiency by 30%.</w:t>
      </w:r>
    </w:p>
    <w:p>
      <w:r>
        <w:t>▸ Tracked and managed defects using JIRA while maintaining updated documentation to align with stakeholder expectations and regulatory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