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QA Automation Engineer with over 8 years of experience building scalable testing frameworks and ensuring compliance in highly regulated financial environments. Proficient in stakeholder management, requirement analysis, and continuous validation using modern automation tools. Holds a valid EU residence permit and is based locally in Amstelveen, ready to bring strong quality oversight to the Hays team.</w:t>
      </w:r>
    </w:p>
    <w:p>
      <w:pPr>
        <w:pStyle w:val="Heading1"/>
      </w:pPr>
      <w:r>
        <w:t xml:space="preserve"> KEY QUALIFICATIONS FOR TARGET ROLE</w:t>
      </w:r>
    </w:p>
    <w:p>
      <w:r>
        <w:t>▸ Provided quality oversight and maintained strict compliance across complex financial system releases, ensuring adherence to rigorous regulatory standards and defect reduction.</w:t>
      </w:r>
    </w:p>
    <w:p>
      <w:r>
        <w:t>▸ Partnered closely with crossfunctional stakeholders, SRE teams, and product owners to translate business requirements into structured testing and validation strategies.</w:t>
      </w:r>
    </w:p>
    <w:p>
      <w:r>
        <w:t>▸ Executed backend validations and data quality assurance using complex Oracle SQL queries to ensure data integrity across critical workflows.</w:t>
      </w:r>
    </w:p>
    <w:p>
      <w:r>
        <w:t>▸ Managed defect tracking and documentation using JIRA to maintain alignment with business requirements and audit readiness.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