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Engineer with over 8 years of experience building scalable automation frameworks and ensuring high standards in regulated financial environments. Brings strong expertise in stakeholder management, requirement analysis, and continuous process optimization. Well-equipped to apply these rigorous quality practices to computerised systems and compliance processes.</w:t>
      </w:r>
    </w:p>
    <w:p>
      <w:pPr>
        <w:pStyle w:val="Heading1"/>
      </w:pPr>
      <w:r>
        <w:t xml:space="preserve"> KEY QUALIFICATIONS FOR TARGET ROLE</w:t>
      </w:r>
    </w:p>
    <w:p>
      <w:r>
        <w:t>▸ Provided rigorous quality oversight and collaborated with crossfunctional teams to align release objectives and user stories with quality standards.</w:t>
      </w:r>
    </w:p>
    <w:p>
      <w:r>
        <w:t>▸ Managed defect tracking and documentation in JIRA and HP ALM to ensure full alignment with regulatory and business requirements.</w:t>
      </w:r>
    </w:p>
    <w:p>
      <w:r>
        <w:t>▸ Leveraged extensive stakeholder management skills to partner with Product Owners and crossfunctional teams, translating business needs into effective testing strategies.</w:t>
      </w:r>
    </w:p>
    <w:p>
      <w:r>
        <w:t>▸ Executed complex data validation and backend verification tasks using Oracle SQL to maintain data integrity across regulated systems.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