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testing complex software systems. Skilled in requirement analysis, test case creation, and managing defect lifecycles to ensure high product stability. Currently holding a valid EU residence permit in Amstelveen, I bring strong problem-solving and cross-functional communication skills to technical testing teams.</w:t>
      </w:r>
    </w:p>
    <w:p>
      <w:pPr>
        <w:pStyle w:val="Heading1"/>
      </w:pPr>
      <w:r>
        <w:t xml:space="preserve"> KEY QUALIFICATIONS FOR TARGET ROLE</w:t>
      </w:r>
    </w:p>
    <w:p>
      <w:r>
        <w:t>▸ Analyzed project requirements and independently designed detailed test scenarios and test cases to validate software functionality.</w:t>
      </w:r>
    </w:p>
    <w:p>
      <w:r>
        <w:t>▸ Executed comprehensive testing workflows, organized clear test reports, and tracked issues effectively using JIRA.</w:t>
      </w:r>
    </w:p>
    <w:p>
      <w:r>
        <w:t>▸ Collaborated with crossfunctional teams to investigate defects, monitor system stability, and ensure rapid feedback cycles.</w:t>
      </w:r>
    </w:p>
    <w:p>
      <w:r>
        <w:t>▸ Applied strong problemsolving and communication skills to coordinate with team members and improve overall testing processes.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