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Assurance Engineer with over 8 years of experience building scalable testing frameworks and executing backend data validations for financial clients. Skilled in analyzing complex workflows, ensuring data integrity, and partnering with stakeholders to identify process gaps. Currently based in Amstelveen with a valid EU residence permit, ready to contribute to ING's credit risk quality assurance team.</w:t>
      </w:r>
    </w:p>
    <w:p>
      <w:pPr>
        <w:pStyle w:val="Heading1"/>
      </w:pPr>
      <w:r>
        <w:t xml:space="preserve"> KEY QUALIFICATIONS FOR TARGET ROLE</w:t>
      </w:r>
    </w:p>
    <w:p>
      <w:r>
        <w:t>▸ Executed backend validations using complex Oracle SQL queries to ensure strict data integrity and accuracy across credit risk workflows for a global financial client.</w:t>
      </w:r>
    </w:p>
    <w:p>
      <w:r>
        <w:t>▸ Collaborated with crossfunctional teams and SREs to analyze processes, identify bottleneck areas, and reduce defect leakage prior to production releases.</w:t>
      </w:r>
    </w:p>
    <w:p>
      <w:r>
        <w:t>▸ Maintained robust test coverage and detailed tracking using JIRA and reporting tools to ensure alignment with business requirements and regulatory standards.</w:t>
      </w:r>
    </w:p>
    <w:p>
      <w:r>
        <w:t>▸ Applied a structured approach to problemsolving and documentation, having authored over 15 Standard Operating Procedures to improve overall team efficiency and process control.</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