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frameworks, managing cross-functional workflows, and optimizing operational processes for financial and global clients. Skilled in translating business needs into technical strategies, analyzing operational data, and implementing data-driven quality improvements. Holds a valid EU residence permit and is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Established crossdepartmental coordination by hosting targeted calls with SRE and operations teams to explain release objectives, successfully identifying critical bottlenecks and reducing defect leakage.</w:t>
      </w:r>
    </w:p>
    <w:p>
      <w:r>
        <w:t>▸ Analyzed operational data and validated massive datasets using complex Oracle SQL queries to ensure strict data integrity across backend workflows.</w:t>
      </w:r>
    </w:p>
    <w:p>
      <w:r>
        <w:t>▸ Documented over 15 Standard Operating Procedures (SOP) and contributed to service reporting and incident management to increase overall team operational efficiency by 30%.</w:t>
      </w:r>
    </w:p>
    <w:p>
      <w:r>
        <w:t>▸ Promoted the application of automation tools and information systems, migrating frameworks and streamlining test generation scripts to realize databased and visual quality management.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