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testing processes. Experienced in cross-functional leadership, stakeholder management, and continuous process improvement within regulated environments. Currently pursuing PSPO certification to further strengthen product quality strategies and team collaboration.</w:t>
      </w:r>
    </w:p>
    <w:p>
      <w:pPr>
        <w:pStyle w:val="Heading1"/>
      </w:pPr>
      <w:r>
        <w:t xml:space="preserve"> KEY QUALIFICATIONS FOR TARGET ROLE</w:t>
      </w:r>
    </w:p>
    <w:p>
      <w:r>
        <w:t>▸ Led crossfunctional discussions and stakeholder alignment to translate business requirements into technical testing strategies, reducing defect leakage.</w:t>
      </w:r>
    </w:p>
    <w:p>
      <w:r>
        <w:t>▸ Managed and guided QA processes, improving overall team efficiency by 30% through standardized documentation and workflow optimization.</w:t>
      </w:r>
    </w:p>
    <w:p>
      <w:r>
        <w:t>▸ Partnered with product owners and engineering teams to ensure high standards of quality and continuous delivery across complex system integrations.</w:t>
      </w:r>
    </w:p>
    <w:p>
      <w:r>
        <w:t>▸ Applied strong analytical skills and structured problemsolving methods to investigate system anomalies and implement effective corrective measures.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