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and process-oriented professional with extensive experience in optimizing systems, documenting standard operating procedures, and managing cross-functional workflows. Adept at translating business needs into structured, workable processes while maintaining high standards of quality assurance. Brings a strong analytical background and a practical approach to problem-solving across multiple operational environments.</w:t>
      </w:r>
    </w:p>
    <w:p>
      <w:pPr>
        <w:pStyle w:val="Heading1"/>
      </w:pPr>
      <w:r>
        <w:t xml:space="preserve"> KEY QUALIFICATIONS FOR TARGET ROLE</w:t>
      </w:r>
    </w:p>
    <w:p>
      <w:r>
        <w:t>▸ Documented over 15 Standard Operating Procedures (SOP), successfully increasing overall team efficiency by 30% through clear process standardization.</w:t>
      </w:r>
    </w:p>
    <w:p>
      <w:r>
        <w:t>▸ Partnered with crossfunctional teams and stakeholders to translate business requirements and quality standards into practical, repeatable workflows.</w:t>
      </w:r>
    </w:p>
    <w:p>
      <w:r>
        <w:t>▸ Conducted detailed data analysis and process reviews using tools like Oracle SQL and ServiceNow dumps to identify gaps, reduce defects, and ensure data integrity.</w:t>
      </w:r>
    </w:p>
    <w:p>
      <w:r>
        <w:t>▸ Managed compliance and quality tasks by tracking issues in JIRA, maintaining updated documentation, and ensuring consistent adherence to project requirements.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