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Results-driven QA Automation Engineer with over 8 years of experience optimizing business processes and digital solutions for highly regulated enterprise clients. Proven expertise in Agile methodologies, cross-functional stakeholder management, and system implementations, making me well-equipped to support cutting-edge digital transformations. Holding a valid EU residence permit, I am eager to bring my technical proficiency and process optimization skills to Kraft Heinz.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Facilitated seamless communication and delivery as a liaison between business users, IT, and cross-functional stakeholders, translating complex requirements into robust technical strategies.</w:t>
      </w:r>
    </w:p>
    <w:p>
      <w:pPr>
        <w:pStyle w:val="ListBullet"/>
      </w:pPr>
      <w:r>
        <w:t>Managed agile workflows, tracked backlogs, and coordinated User Acceptance Testing (UAT) to ensure smooth system implementation and rapid feedback cycles.</w:t>
      </w:r>
    </w:p>
    <w:p>
      <w:pPr>
        <w:pStyle w:val="ListBullet"/>
      </w:pPr>
      <w:r>
        <w:t>Spearheaded process optimization initiatives, documenting standard operating procedures and increasing overall operational efficiency by up to 30%.</w:t>
      </w:r>
    </w:p>
    <w:p>
      <w:pPr>
        <w:pStyle w:val="ListBullet"/>
      </w:pPr>
      <w:r>
        <w:t>Leveraged deep technical expertise in CI/CD pipelines, cloud integrations, and test automation frameworks to oversee digital solution deployments and ensure scalability.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