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automation frameworks and robust CI/CD pipelines using Java, Playwright, and Terraform. Proven ability to take full ownership of quality assurance processes from requirements to release in complex technical environments. Experienced in collaborating closely with cross-functional teams to improve software reliability and integration efficiency.</w:t>
      </w:r>
    </w:p>
    <w:p>
      <w:pPr>
        <w:pStyle w:val="Heading1"/>
      </w:pPr>
      <w:r>
        <w:t xml:space="preserve"> KEY QUALIFICATIONS FOR TARGET ROLE</w:t>
      </w:r>
    </w:p>
    <w:p>
      <w:r>
        <w:t>▸ Architected automated CI/CD pipelines and provisioned test infrastructure using AWS, Terraform, and Linux environments to support continuous delivery.</w:t>
      </w:r>
    </w:p>
    <w:p>
      <w:r>
        <w:t>▸ Migrated legacy test frameworks to Playwright TypeScript, improving execution efficiency by 20% across complex software workflows.</w:t>
      </w:r>
    </w:p>
    <w:p>
      <w:r>
        <w:t>▸ Containerized test environments using Docker and integrated automated tests into Jenkins build pipelines for rapid feedback cycles.</w:t>
      </w:r>
    </w:p>
    <w:p>
      <w:r>
        <w:t>▸ Collaborated with product and development teams to translate business requirements into effective technical testing strategies and high test coverage.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