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QA Automation Engineer with over 8 years of experience building scalable automation frameworks and supporting complex technical environments for financial and regulated clients. Adept at cross-functional collaboration, systematic troubleshooting, and maintaining accurate documentation to support operational reliability. Eager to bring my background in system engineering, diagnostics, and process optimization to Malvern Panalytical.</w:t>
      </w:r>
    </w:p>
    <w:p>
      <w:pPr>
        <w:pStyle w:val="Heading1"/>
      </w:pPr>
      <w:r>
        <w:t xml:space="preserve"> KEY QUALIFICATIONS FOR TARGET ROLE</w:t>
      </w:r>
    </w:p>
    <w:p>
      <w:r>
        <w:t>▸ Executed systematic troubleshooting, rootcause analysis, and diagnostics for complex software systems and backend workflows, reducing defect leakage and ensuring high reliability.</w:t>
      </w:r>
    </w:p>
    <w:p>
      <w:r>
        <w:t>▸ Authored and maintained over 15 Standard Operating Procedures (SOP) and detailed technical documentation to support best practices and operational efficiency.</w:t>
      </w:r>
    </w:p>
    <w:p>
      <w:r>
        <w:t>▸ Collaborated closely with crossfunctional teams, clients, and SRE groups to explain technical objectives, provide responsive support, and ensure system uptime.</w:t>
      </w:r>
    </w:p>
    <w:p>
      <w:r>
        <w:t>▸ Managed hardware and software configurations, containerized environments using Docker, and maintained accurate tracking of assets and service reports.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