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processes for regulated clients. Brings a strong background in ensuring data integrity, compliance, and rigorous quality standards across complex technical environments. Experienced in managing cross-functional alignment and developing process improvements within structured industries.</w:t>
      </w:r>
    </w:p>
    <w:p>
      <w:pPr>
        <w:pStyle w:val="Heading1"/>
      </w:pPr>
      <w:r>
        <w:t xml:space="preserve"> KEY QUALIFICATIONS FOR TARGET ROLE</w:t>
      </w:r>
    </w:p>
    <w:p>
      <w:r>
        <w:t>▸ Reviewed and executed testing deliverables to ensure strict adherence to compliance and quality standards across financial and regulated software systems.</w:t>
      </w:r>
    </w:p>
    <w:p>
      <w:r>
        <w:t>▸ Developed strategies and implemented process changes to drive operational improvements and track key metrics.</w:t>
      </w:r>
    </w:p>
    <w:p>
      <w:r>
        <w:t>▸ Collaborated with crossfunctional teams and stakeholders to identify bottlenecks, manage quality risks, and ensure alignment with regulatory requirements.</w:t>
      </w:r>
    </w:p>
    <w:p>
      <w:r>
        <w:t>▸ Maintained robust documentation and processes to support high product quality, system reliability, and audit readiness.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