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regulated environments, data quality assurance, and standard operating procedure optimization. Skilled in process validation, cross-functional collaboration, and maintaining compliance standards within software and operational workflows. Currently based in Amstelveen with a valid EU residence permit, I am ready to bring my analytical background to the team at NES Fircroft.</w:t>
      </w:r>
    </w:p>
    <w:p>
      <w:pPr>
        <w:pStyle w:val="Heading1"/>
      </w:pPr>
      <w:r>
        <w:t xml:space="preserve"> KEY QUALIFICATIONS FOR TARGET ROLE</w:t>
      </w:r>
    </w:p>
    <w:p>
      <w:r>
        <w:t>▸ Authored and documented over 15 Standard Operating Procedures (SOP), increasing operational efficiency by 30% and ensuring strict compliance with process requirements.</w:t>
      </w:r>
    </w:p>
    <w:p>
      <w:r>
        <w:t>▸ Executed complex data validation and backend verification using Oracle SQL to ensure data integrity across highly regulated financial systems.</w:t>
      </w:r>
    </w:p>
    <w:p>
      <w:r>
        <w:t>▸ Collaborated closely with crossfunctional teams and product owners to translate business requirements into clear testing strategies and defectprevention workflows.</w:t>
      </w:r>
    </w:p>
    <w:p>
      <w:r>
        <w:t>▸ Maintained detailed quality tracking and documentation using JIRA and reporting tools to support continuous improvement initiatives.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