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automation frameworks, CI/CD pipelines, and cloud-based infrastructures using Java, Python, Jenkins, and Docker. Proven background in optimizing development environments and supporting software engineering workflows for complex enterprise clients. Currently based in Amstelveen with a valid EU residence permit and ready for immediate deployment.</w:t>
      </w:r>
    </w:p>
    <w:p>
      <w:pPr>
        <w:pStyle w:val="Heading1"/>
      </w:pPr>
      <w:r>
        <w:t xml:space="preserve"> KEY QUALIFICATIONS FOR TARGET ROLE</w:t>
      </w:r>
    </w:p>
    <w:p>
      <w:r>
        <w:t>▸ Built and maintained automated CI/CD pipelines using Jenkins, running scheduled regression builds while provisioning underlying test environments with Terraform and AWS.</w:t>
      </w:r>
    </w:p>
    <w:p>
      <w:r>
        <w:t>▸ Developed automation frameworks and backend validation using Java, Python tools, and complex SQL queries to ensure data integrity and process efficiency.</w:t>
      </w:r>
    </w:p>
    <w:p>
      <w:r>
        <w:t>▸ Containerized test environments using Docker and managed Linuxbased infrastructure to support continuous delivery and reliable deployments.</w:t>
      </w:r>
    </w:p>
    <w:p>
      <w:r>
        <w:t>▸ Collaborated closely with crossfunctional teams and SREs to troubleshoot build systems, improve test coverage, and adopt software engineering best practices.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