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managing quality processes for financial and regulated clients. Experienced in process optimization, cross-functional collaboration, and aligning technical delivery with business requirements. Currently based in Amstelveen with a valid EU residence permit and available to start immediately.</w:t>
      </w:r>
    </w:p>
    <w:p>
      <w:pPr>
        <w:pStyle w:val="Heading1"/>
      </w:pPr>
      <w:r>
        <w:t xml:space="preserve"> KEY QUALIFICATIONS FOR TARGET ROLE</w:t>
      </w:r>
    </w:p>
    <w:p>
      <w:r>
        <w:t>▸ Managed crossfunctional coordination and stakeholder communication to ensure alignment on release objectives and reduce defect leakage.</w:t>
      </w:r>
    </w:p>
    <w:p>
      <w:r>
        <w:t>▸ Documented over 15 Standard Operating Procedures (SOP), increasing overall team efficiency and maintaining structured documentation processes.</w:t>
      </w:r>
    </w:p>
    <w:p>
      <w:r>
        <w:t>▸ Collaborated with SRE and product teams to translate business requirements into technical testing strategies and ensure high release stability.</w:t>
      </w:r>
    </w:p>
    <w:p>
      <w:r>
        <w:t>▸ Executed complex data validation and maintained strict data integrity and quality standards across backend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