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Assurance Engineer with over 8 years of experience evaluating complex systems, analyzing technical documentation, and ensuring process compliance for regulated financial clients. Highly analytical and detail-oriented, with a strong background in assessing technical workflows, managing requirements, and collaborating with cross-functional stakeholders. Currently holds a valid EU residence permit in the Netherlands and brings a structured, methodical approach to quality and risk mitigation.</w:t>
      </w:r>
    </w:p>
    <w:p>
      <w:pPr>
        <w:pStyle w:val="Heading1"/>
      </w:pPr>
      <w:r>
        <w:t xml:space="preserve"> KEY QUALIFICATIONS FOR TARGET ROLE</w:t>
      </w:r>
    </w:p>
    <w:p>
      <w:r>
        <w:t>▸ Evaluated complex technical dossiers and verified that development and release processes fully complied with internal quality standards and regulatory requirements.</w:t>
      </w:r>
    </w:p>
    <w:p>
      <w:r>
        <w:t>▸ Analyzed technical data, identified potential operational risks, and translated findings into clear, objective recommendations for engineering teams.</w:t>
      </w:r>
    </w:p>
    <w:p>
      <w:r>
        <w:t>▸ Collaborated closely with crossfunctional stakeholders, product owners, and SRE teams to ensure transparent decisionmaking and alignment on quality objectives.</w:t>
      </w:r>
    </w:p>
    <w:p>
      <w:r>
        <w:t>▸ Maintained thorough documentation, tracking requirements and tracking defects systematically to support reliable and safe system deployments.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