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in technical environments, robust stakeholder management, and process optimization. Holding a valid EU Residence Permit and based in Amstelveen, I bring strong expertise in cross-functional leadership, technical documentation, and workflow automation. I am eager to apply my analytical and engineering background to support Qirion's complex infrastructure projects.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Led cross-functional stakeholder engagements, translating complex technical requirements into actionable engineering and testing strategies while documenting over 15 Standard Operating Procedures to boost team efficiency by 30%.</w:t>
      </w:r>
    </w:p>
    <w:p>
      <w:pPr>
        <w:pStyle w:val="ListBullet"/>
      </w:pPr>
      <w:r>
        <w:t>Managed agile standups, coordinated with Product Owners, and guided junior team members to ensure seamless project delivery and high standards of quality assurance across technical workflows.</w:t>
      </w:r>
    </w:p>
    <w:p>
      <w:pPr>
        <w:pStyle w:val="ListBullet"/>
      </w:pPr>
      <w:r>
        <w:t>Authored comprehensive technical documentation, service reporting, and tracked progress utilizing Jira and Confluence to maintain strict scope and schedule alignment.</w:t>
      </w:r>
    </w:p>
    <w:p>
      <w:pPr>
        <w:pStyle w:val="ListBullet"/>
      </w:pPr>
      <w:r>
        <w:t>Provisioned and managed scalable cloud and local environments utilizing Terraform, AWS, Docker, and Linux to support reliable, high-availability technical infrastructure.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