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Automation Engineer with over 8 years of experience building scalable automation frameworks and optimizing processes for financial and technical systems. Experienced in translating technical requirements into actionable strategies, documenting standard procedures, and driving process efficiency. Currently holding a valid EU residence permit in Amstelveen, I am ready to bring my structured approach to operations at QuantWare.</w:t>
      </w:r>
    </w:p>
    <w:p>
      <w:pPr>
        <w:pStyle w:val="Heading1"/>
      </w:pPr>
      <w:r>
        <w:t xml:space="preserve"> KEY QUALIFICATIONS FOR TARGET ROLE</w:t>
      </w:r>
    </w:p>
    <w:p>
      <w:r>
        <w:t>▸ Documented over 15 Standard Operating Procedures (SOP), successfully increasing overall team operational efficiency by 30%.</w:t>
      </w:r>
    </w:p>
    <w:p>
      <w:r>
        <w:t>▸ Partnered with crossfunctional teams and stakeholders to translate business requirements into technical execution strategies and reduce defect rates.</w:t>
      </w:r>
    </w:p>
    <w:p>
      <w:r>
        <w:t>▸ Automated redundant operational tasks and managed configuration, testing, and deployment pipelines to ensure reliable system releases.</w:t>
      </w:r>
    </w:p>
    <w:p>
      <w:r>
        <w:t>▸ Maintained strict data integrity and process traceability utilizing structured tracking tools and database validation methods.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