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in software testing, framework development, and process optimization for financial and tech clients. Experienced in building scalable test automation using Java Selenium and TypeScript Playwright, alongside backend validation with Oracle SQL. While my background is in software and IT automation rather than wet-lab chemistry, I bring strong analytical skills, attention to detail, and a structured approach to quality assurance and documentation.</w:t>
      </w:r>
    </w:p>
    <w:p>
      <w:pPr>
        <w:pStyle w:val="Heading1"/>
      </w:pPr>
      <w:r>
        <w:t xml:space="preserve"> KEY QUALIFICATIONS FOR TARGET ROLE</w:t>
      </w:r>
    </w:p>
    <w:p>
      <w:r>
        <w:t>▸ Evaluated, documented, and verified test results meticulously, ensuring strict compliance with project requirements and quality standards.</w:t>
      </w:r>
    </w:p>
    <w:p>
      <w:r>
        <w:t>▸ Contributed to continuous improvement initiatives by streamlining testing processes, documenting standard operating procedures, and reducing defect leakage.</w:t>
      </w:r>
    </w:p>
    <w:p>
      <w:r>
        <w:t>▸ Troubleshot technical issues within test environments, applications, and automation scripts to ensure reliable execution and sample or data flow.</w:t>
      </w:r>
    </w:p>
    <w:p>
      <w:r>
        <w:t>▸ Collaborated effectively in team environments, maintaining clear documentation on tracking tools and communicating release readiness status to stakeholders.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