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Quality-focused professional with over 8 years of experience in process optimization, defect analysis, and cross-functional stakeholder management. Experienced in root cause analysis, technical documentation, and maintaining clear communication between technical teams and business partners. Currently holding a valid EU residence permit and based in Amstelveen, ready to bring structured problem-solving skills to the operations team at SENKO Advanced Components.</w:t>
      </w:r>
    </w:p>
    <w:p>
      <w:pPr>
        <w:pStyle w:val="Heading1"/>
      </w:pPr>
      <w:r>
        <w:t xml:space="preserve"> KEY QUALIFICATIONS FOR TARGET ROLE</w:t>
      </w:r>
    </w:p>
    <w:p>
      <w:r>
        <w:t>▸ Managed defect tracking and root cause analysis across complex operational workflows, ensuring clear documentation and rapid resolution to minimize business impact.</w:t>
      </w:r>
    </w:p>
    <w:p>
      <w:r>
        <w:t>▸ Facilitated alignment between technical teams and business stakeholders to translate operational issues into actionable solutions.</w:t>
      </w:r>
    </w:p>
    <w:p>
      <w:r>
        <w:t>▸ Maintained detailed process documentation, including over 15 Standard Operating Procedures (SOP), which successfully increased team efficiency by 30%.</w:t>
      </w:r>
    </w:p>
    <w:p>
      <w:r>
        <w:t>▸ Contributed to service reporting and status tracking to provide clear visibility on pending issues and operational performance.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