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frameworks and managing quality assurance processes. Proficient in technical documentation, defect management, and working with cross-functional teams to ensure high standards. Currently based in the Netherlands with a valid EU residence permit.</w:t>
      </w:r>
    </w:p>
    <w:p>
      <w:pPr>
        <w:pStyle w:val="Heading1"/>
      </w:pPr>
      <w:r>
        <w:t xml:space="preserve"> KEY QUALIFICATIONS FOR TARGET ROLE</w:t>
      </w:r>
    </w:p>
    <w:p>
      <w:r>
        <w:t>▸ Managed defect tracking and quality assurance procedures using Jira and HP ALM to ensure alignment with project requirements.</w:t>
      </w:r>
    </w:p>
    <w:p>
      <w:r>
        <w:t>▸ Documented over 15 Standard Operating Procedures (SOP), increasing overall team operational efficiency by 30%.</w:t>
      </w:r>
    </w:p>
    <w:p>
      <w:r>
        <w:t>▸ Collaborated closely with crossfunctional SRE and development teams to identify potential bottlenecks and reduce defect leakage.</w:t>
      </w:r>
    </w:p>
    <w:p>
      <w:r>
        <w:t>▸ Executed data validation and quality control checks using Oracle SQL to maintain data integrity across complex backend workflows.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