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frameworks, validating complex backend systems, and resolving technical issues for major financial clients. Adept at working closely with cross-functional teams, analyzing data, and improving system performance. Holds a valid EU residence permit and is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Provided advanced technical support and root cause analysis by collaborating with SRE teams and stakeholders to identify critical system bottlenecks and reduce defect leakage.</w:t>
      </w:r>
    </w:p>
    <w:p>
      <w:r>
        <w:t>▸ Managed technical workflows and tracked issues effectively using JIRA and HP ALM to ensure alignment with business requirements and high system reliability.</w:t>
      </w:r>
    </w:p>
    <w:p>
      <w:r>
        <w:t>▸ Executed complex SQL queries and backend validations to ensure data integrity across largescale enterprise systems.</w:t>
      </w:r>
    </w:p>
    <w:p>
      <w:r>
        <w:t>▸ Worked closely with crossfunctional Agile teams, Product Owners, and developers to translate technical requirements and maintain smooth operations.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