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8+ years of experience optimizing high-scale software platforms for financial services and payments clients. Adept at writing production-ready code, provisioning cloud infrastructure with AWS and Terraform, and building robust ETL and testing pipelines. Bringing strong software fundamentals in Python, TypeScript, SQL, and CI/CD automation to support Silverflow's cloud-native data platform.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Architected and deployed data pipeline validation mechanisms and complex Oracle SQL queries to ensure strict data integrity across large-scale financial and credit risk workflows.</w:t>
      </w:r>
    </w:p>
    <w:p>
      <w:pPr>
        <w:pStyle w:val="ListBullet"/>
      </w:pPr>
      <w:r>
        <w:t>Provisioned and maintained robust cloud test environments as code utilizing Terraform and AWS to support high-availability microservices architectures.</w:t>
      </w:r>
    </w:p>
    <w:p>
      <w:pPr>
        <w:pStyle w:val="ListBullet"/>
      </w:pPr>
      <w:r>
        <w:t>Migrated and developed scalable automation frameworks using Python, TypeScript, and Java, boosting execution efficiency and adhering to rigorous software testing standards.</w:t>
      </w:r>
    </w:p>
    <w:p>
      <w:pPr>
        <w:pStyle w:val="ListBullet"/>
      </w:pPr>
      <w:r>
        <w:t>Implemented CI/CD pipelines via Jenkins, integrating automated regression and data quality checks to ensure rapid feedback cycles and robust release management.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