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test frameworks, managing database validations, and automating testing processes. Experienced in working within structured technical environments and handling complex system configurations. Currently based in the Netherlands with a valid EU residence permit and ready to contribute to technical operations at Spektrum.</w:t>
      </w:r>
    </w:p>
    <w:p>
      <w:pPr>
        <w:pStyle w:val="Heading1"/>
      </w:pPr>
      <w:r>
        <w:t xml:space="preserve"> KEY QUALIFICATIONS FOR TARGET ROLE</w:t>
      </w:r>
    </w:p>
    <w:p>
      <w:r>
        <w:t>▸ Utilized Oracle SQL and backend validation techniques to manage and ensure data integrity across complex system workflows.</w:t>
      </w:r>
    </w:p>
    <w:p>
      <w:r>
        <w:t>▸ Applied structured testing methods and created test plans to evaluate system configurations and verify operational performance.</w:t>
      </w:r>
    </w:p>
    <w:p>
      <w:r>
        <w:t>▸ Managed database structures and tracked testing results using dedicated tracking tools and standalone databases.</w:t>
      </w:r>
    </w:p>
    <w:p>
      <w:r>
        <w:t>▸ Collaborated with crossfunctional teams and technical stakeholders to troubleshoot issues and maintain system reliability.</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