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in functional testing, requirement analysis, and test automation using Playwright, Python, and SQL. Currently based in Amstelveen with a valid EU residence permit, I have a strong background in translating business requirements into clear test scenarios and collaborating with stakeholders. I also have practical experience leveraging AI tools like Gemini Code Assist to streamline test generation and deployment scripts.</w:t>
      </w:r>
    </w:p>
    <w:p>
      <w:pPr>
        <w:pStyle w:val="Heading1"/>
      </w:pPr>
      <w:r>
        <w:t xml:space="preserve"> KEY QUALIFICATIONS FOR TARGET ROLE</w:t>
      </w:r>
    </w:p>
    <w:p>
      <w:r>
        <w:t>▸ Analyzed complex business requirements, user stories, and acceptance criteria to translate functional needs into concrete test scenarios and test cases across financial and banking applications.</w:t>
      </w:r>
    </w:p>
    <w:p>
      <w:r>
        <w:t>▸ Migrated and maintained automation frameworks utilizing Playwright and TypeScript, boosting execution efficiency by 20% while supporting backend validation with Oracle SQL.</w:t>
      </w:r>
    </w:p>
    <w:p>
      <w:r>
        <w:t>▸ Collaborated closely with developers, product owners, and SRE teams to investigate deviations, assess risks, and reduce defect leakage prior to deployment.</w:t>
      </w:r>
    </w:p>
    <w:p>
      <w:r>
        <w:t>▸ Utilized AI tools such as Gemini Code Assist to streamline test generation and deployment scripts, showing a strong interest in applying AI to improve the testing process.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