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optimizing processes for financial and technical clients. Skilled in stakeholder management, requirement analysis, and translating business needs into technical strategies. Experienced in collaborating with cross-functional teams to identify bottlenecks and improve overall operational efficiency.</w:t>
      </w:r>
    </w:p>
    <w:p>
      <w:pPr>
        <w:pStyle w:val="Heading1"/>
      </w:pPr>
      <w:r>
        <w:t xml:space="preserve"> KEY QUALIFICATIONS FOR TARGET ROLE</w:t>
      </w:r>
    </w:p>
    <w:p>
      <w:r>
        <w:t>▸ Collaborated with crossfunctional teams, clients, and senior leadership to identify process improvements and leverage operational efficiencies.</w:t>
      </w:r>
    </w:p>
    <w:p>
      <w:r>
        <w:t>▸ Translated business requirements into technical testing strategies and managed stakeholder alignment across various enterprise projects.</w:t>
      </w:r>
    </w:p>
    <w:p>
      <w:r>
        <w:t>▸ Documented over 15 Standard Operating Procedures (SOP), successfully increasing overall team efficiency and process clarity.</w:t>
      </w:r>
    </w:p>
    <w:p>
      <w:r>
        <w:t>▸ Executed complex data validation and backend workflows to ensure strict data integrity and quality assurance.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