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Accomplished technical leader and QA Automation Engineer with over 8 years of experience optimizing business processes, scaling legacy systems, and steering cross-functional agile teams. Proven expertise in cloud orchestration, CI/CD pipeline automation, and collaborating closely with Product Owners to align technical execution with strategic business goals. Adept at fostering a culture of continuous improvement, high performance, and technical growth within fast-paced international environments.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Led cross-functional agile teams and hosted standups, bridging communication between Product Owners, SREs, and developers to translate business requirements into efficient delivery strategies.</w:t>
      </w:r>
    </w:p>
    <w:p>
      <w:pPr>
        <w:pStyle w:val="ListBullet"/>
      </w:pPr>
      <w:r>
        <w:t>Spearheaded the migration of legacy frameworks to modern architectures (such as Selenium to Playwright TypeScript), significantly boosting team velocity and execution efficiency by 20%.</w:t>
      </w:r>
    </w:p>
    <w:p>
      <w:pPr>
        <w:pStyle w:val="ListBullet"/>
      </w:pPr>
      <w:r>
        <w:t>Provisioned underlying test and cloud environments using Terraform and AWS, supporting scalability and maintaining high availability across microservices.</w:t>
      </w:r>
    </w:p>
    <w:p>
      <w:pPr>
        <w:pStyle w:val="ListBullet"/>
      </w:pPr>
      <w:r>
        <w:t>Cultivated team performance and collaboration by hosting targeted release objective syncs, implementing AI-driven code tooling, and driving defect reduction initiatives.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