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in system testing, defect analysis, and cross-functional collaboration within regulated environments. Skilled in Linux and Windows operating systems, test procedure improvement, and backend validation. Adept at working with R&amp;D and engineering teams to trace root causes and improve product quality.</w:t>
      </w:r>
    </w:p>
    <w:p>
      <w:pPr>
        <w:pStyle w:val="Heading1"/>
      </w:pPr>
      <w:r>
        <w:t xml:space="preserve"> KEY QUALIFICATIONS FOR TARGET ROLE</w:t>
      </w:r>
    </w:p>
    <w:p>
      <w:r>
        <w:t>▸ Performed PCBA and systemlevel defect analysis, working with SRE and R&amp;D teams to identify bottlenecks and reduce defect leakage.</w:t>
      </w:r>
    </w:p>
    <w:p>
      <w:r>
        <w:t>▸ Improved testing techniques and procedures for analyzing system failure data, utilizing Oracle SQL and automated logs to ensure high reliability.</w:t>
      </w:r>
    </w:p>
    <w:p>
      <w:r>
        <w:t>▸ Collaborated with crossfunctional engineering teams to review issues, providing root cause analysis and improvement plans in a timely manner.</w:t>
      </w:r>
    </w:p>
    <w:p>
      <w:r>
        <w:t>▸ Worked within Linux and Windows operating systems to provision environments using Terraform, AWS, and Docker, maintaining high system availability.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