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frameworks, managing CI/CD pipelines, and integrating cloud infrastructure using AWS, Terraform, and Python. Experienced in guiding cross-functional agile teams, collaborating with stakeholders, and implementing robust testing strategies for financial clients. Currently holding a valid EU residence permit in the Netherlands and available to start immediately.</w:t>
      </w:r>
    </w:p>
    <w:p>
      <w:pPr>
        <w:pStyle w:val="Heading1"/>
      </w:pPr>
      <w:r>
        <w:t xml:space="preserve"> KEY QUALIFICATIONS FOR TARGET ROLE</w:t>
      </w:r>
    </w:p>
    <w:p>
      <w:r>
        <w:t>▸ Implemented CI/CD pipelines and managed automated test builds via Jenkins, provisioning underlying test environments using Terraform and AWS.</w:t>
      </w:r>
    </w:p>
    <w:p>
      <w:r>
        <w:t>▸ Streamlined complex test generation and deployment scripts utilizing AI tools like Gemini Code Assist to improve efficiency and code quality.</w:t>
      </w:r>
    </w:p>
    <w:p>
      <w:r>
        <w:t>▸ Collaborated closely with SRE and development teams to explain release objectives, identify bottleneck areas, and reduce defect leakage.</w:t>
      </w:r>
    </w:p>
    <w:p>
      <w:r>
        <w:t>▸ Executed complex backend validation using Oracle SQL queries to ensure data integrity and reliability across enterprise financial workflows.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