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Quality Specialist with over 8 years of experience analyzing operational processes, resolving issues, and optimizing standards for financial and technical clients. Proven background in root cause analysis, stakeholder management, and continuous process improvement across complex systems. Adept at translating business needs into practical quality strategies and maintaining clear operational procedures.</w:t>
      </w:r>
    </w:p>
    <w:p>
      <w:pPr>
        <w:pStyle w:val="Heading1"/>
      </w:pPr>
      <w:r>
        <w:t xml:space="preserve"> KEY QUALIFICATIONS FOR TARGET ROLE</w:t>
      </w:r>
    </w:p>
    <w:p>
      <w:r>
        <w:t>▸ Analyzed complex datasets and identified critical bottleneck areas to reduce defect leakage and improve overall process stability.</w:t>
      </w:r>
    </w:p>
    <w:p>
      <w:r>
        <w:t>▸ Collaborated closely with crossfunctional teams and stakeholders to align release objectives and resolve operational issues.</w:t>
      </w:r>
    </w:p>
    <w:p>
      <w:r>
        <w:t>▸ Documented over 15 Standard Operating Procedures (SOP), increasing team efficiency and ensuring clear quality standards.</w:t>
      </w:r>
    </w:p>
    <w:p>
      <w:r>
        <w:t>▸ Facilitated structured communication between technical teams and management to track issues and implement preventive measures.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