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solutions and implementing modern CI/CD pipelines. Proficient in Playwright, Java, and TypeScript, with a strong focus on shift-left testing and early quality visibility. Currently holding a valid EU residence permit, I am ready to bring my technical expertise to Valueminds and help client teams release reliable software faster.</w:t>
      </w:r>
    </w:p>
    <w:p>
      <w:pPr>
        <w:pStyle w:val="Heading1"/>
      </w:pPr>
      <w:r>
        <w:t xml:space="preserve"> KEY QUALIFICATIONS FOR TARGET ROLE</w:t>
      </w:r>
    </w:p>
    <w:p>
      <w:r>
        <w:t>▸ Migrated a SeleniumJava framework to Playwright TypeScript for endtoend workflows within a microservices architecture, boosting execution efficiency by 20%.</w:t>
      </w:r>
    </w:p>
    <w:p>
      <w:r>
        <w:t>▸ Implemented CI/CD pipelines and scheduled automated regression test builds using Jenkins, Git, and cloud environments to maintain high release availability.</w:t>
      </w:r>
    </w:p>
    <w:p>
      <w:r>
        <w:t>▸ Applied shiftleft testing principles by collaborating closely with crossfunctional teams and product owners to translate requirements into effective automated test strategies.</w:t>
      </w:r>
    </w:p>
    <w:p>
      <w:r>
        <w:t>▸ Ensured high software reliability and quality across various financial and enterprise systems using modern test frameworks and backend validation techniques.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