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using Java Selenium, Playwright, and TypeScript. Experienced in implementing CI/CD pipelines, containerization, and modern testing strategies to help financial and enterprise clients improve software quality. Holds a valid EU residence permit and is currently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Migrated legacy SeleniumJava frameworks to Playwright TypeScript for critical workflows, boosting test execution efficiency by 20%.</w:t>
      </w:r>
    </w:p>
    <w:p>
      <w:r>
        <w:t>▸ Implemented CI/CD pipelines and scheduled automated regression tests using Jenkins and GitHub/GitLab practices.</w:t>
      </w:r>
    </w:p>
    <w:p>
      <w:r>
        <w:t>▸ Ensured high release stability by combining automated smoke tests, sanity runs, and exploratory testing across multiple environments.</w:t>
      </w:r>
    </w:p>
    <w:p>
      <w:r>
        <w:t>▸ Collaborated with crossfunctional Agile teams, Product Owners, and stakeholders to translate business requirements into effective testing strategies.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