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and validating complex databases using SQL and Java. Experienced in analyzing requirements to write structured test plans, cases, and scenarios for financial and regulated clients. Proficient in modern test automation tools including Selenium and Playwright to support reliable software delivery.</w:t>
      </w:r>
    </w:p>
    <w:p>
      <w:pPr>
        <w:pStyle w:val="Heading1"/>
      </w:pPr>
      <w:r>
        <w:t xml:space="preserve"> KEY QUALIFICATIONS FOR TARGET ROLE</w:t>
      </w:r>
    </w:p>
    <w:p>
      <w:r>
        <w:t>▸ Analyzed complex business requirements to write structured test plans, cases, and scenarios, reducing defect leakage through close collaboration with SRE and development teams.</w:t>
      </w:r>
    </w:p>
    <w:p>
      <w:r>
        <w:t>▸ Utilized SQL to execute complex database queries for validating massive datasets and ensuring strict data integrity across backend workflows.</w:t>
      </w:r>
    </w:p>
    <w:p>
      <w:r>
        <w:t>▸ Leveraged test automation tools such as Selenium and Playwright to build scalable frameworks and boost execution efficiency by 20%.</w:t>
      </w:r>
    </w:p>
    <w:p>
      <w:r>
        <w:t>▸ Balanced manual and automated testing strategies, executing exploratory testing alongside automated regression and smoke testing for rapid feedback cycles.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