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testing complex workflows. While my background is deeply rooted in software quality assurance, test automation, and CI/CD pipelines using Java, Selenium, and Playwright, I am eager to apply my technical problem-solving and cross-functional collaboration skills. Based in Amstelveen with a valid EU residence permit, I am looking to bring my structured approach to technical tasks at Vertigo Games.</w:t>
      </w:r>
    </w:p>
    <w:p>
      <w:pPr>
        <w:pStyle w:val="Heading1"/>
      </w:pPr>
      <w:r>
        <w:t xml:space="preserve"> KEY QUALIFICATIONS FOR TARGET ROLE</w:t>
      </w:r>
    </w:p>
    <w:p>
      <w:r>
        <w:t>▸ Collaborated with crossfunctional teams and product owners to translate requirements into technical testing strategies and execution plans.</w:t>
      </w:r>
    </w:p>
    <w:p>
      <w:r>
        <w:t>▸ Developed and maintained scalable test automation frameworks, ensuring high software reliability and smooth release cycles.</w:t>
      </w:r>
    </w:p>
    <w:p>
      <w:r>
        <w:t>▸ Demonstrated strong problemsolving abilities by debugging complex system issues and writing robust validation scripts.</w:t>
      </w:r>
    </w:p>
    <w:p>
      <w:r>
        <w:t>▸ Maintained clear documentation and worked closely with development teams to improve overall tooling and workflows.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