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in technical process optimization, stakeholder management, and compliance within regulated environments. Experienced in translating business requirements into operational workflows, documenting standard operating procedures, and coordinating cross-functional tasks. Currently holding a valid EU residence permit in Amstelveen, ready to bring strong organizational and communication skills to Visser Elektrotechniek B.V.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successfully increasing overall team efficiency and streamlining operational workflows.</w:t>
      </w:r>
    </w:p>
    <w:p>
      <w:r>
        <w:t>▸ Facilitated crossfunctional coordination and stakeholder communication to translate business requirements into structured technical testing and delivery strategies.</w:t>
      </w:r>
    </w:p>
    <w:p>
      <w:r>
        <w:t>▸ Managed project tracking, reporting, and administrative tasks using Jira and ServiceNow to ensure alignment with quality standards and timelines.</w:t>
      </w:r>
    </w:p>
    <w:p>
      <w:r>
        <w:t>▸ Demonstrated strong problemsolving skills and structured execution in fastpaced technical environments while guiding teams toward operational excellence.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