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building scalable testing frameworks and managing technical operations in regulated environments. Proficient in troubleshooting complex systems, coordinating with cross-functional engineering teams, and ensuring reliable system performance. Currently located in Amstelveen with a valid EU residence permit, bringing a practical and hands-on approach to technical problem solving.</w:t>
      </w:r>
    </w:p>
    <w:p>
      <w:pPr>
        <w:pStyle w:val="Heading1"/>
      </w:pPr>
      <w:r>
        <w:t xml:space="preserve"> KEY QUALIFICATIONS FOR TARGET ROLE</w:t>
      </w:r>
    </w:p>
    <w:p>
      <w:r>
        <w:t>▸ Coordinated closely with engineering and SRE teams to identify system bottlenecks, troubleshoot technical issues, and ensure reliable deployment operations.</w:t>
      </w:r>
    </w:p>
    <w:p>
      <w:r>
        <w:t>▸ Managed testing and operational environments using tools like AWS, Terraform, and Linux, ensuring high availability and system stability.</w:t>
      </w:r>
    </w:p>
    <w:p>
      <w:r>
        <w:t>▸ Created clear documentation, standard operating procedures, and structured reports to improve team efficiency and operational processes by 30%.</w:t>
      </w:r>
    </w:p>
    <w:p>
      <w:r>
        <w:t>▸ Executed complex backend and system validations, maintaining strict data integrity and compliance with quality and safety standards.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