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Assurance Automation Engineer with over 8 years of experience building scalable test frameworks, managing technical requirements, and providing direct customer and stakeholder support. Skilled in translating technical concepts into clear documentation, troubleshooting complex systems, and working closely with cross-functional teams. Currently based in Amstelveen with a valid EU residence permit and ready to bring a practical, detail-oriented approach to the application engineering team at ZEISS Group.</w:t>
      </w:r>
    </w:p>
    <w:p>
      <w:pPr>
        <w:pStyle w:val="Heading1"/>
      </w:pPr>
      <w:r>
        <w:t xml:space="preserve"> KEY QUALIFICATIONS FOR TARGET ROLE</w:t>
      </w:r>
    </w:p>
    <w:p>
      <w:r>
        <w:t>▸ Provided comprehensive technical support and troubleshooting for complex software and testing frameworks, ensuring high reliability for financial and enterprise clients.</w:t>
      </w:r>
    </w:p>
    <w:p>
      <w:r>
        <w:t>▸ Created over 15 Standard Operating Procedures (SOP) and technical documentation, directly improving team efficiency and supporting smooth customer deployments.</w:t>
      </w:r>
    </w:p>
    <w:p>
      <w:r>
        <w:t>▸ Collaborated closely with product owners, sales teams, and clients to translate business requirements into technical testing strategies and actionable solutions.</w:t>
      </w:r>
    </w:p>
    <w:p>
      <w:r>
        <w:t>▸ Hosted targeted alignment sessions and provided technical training to crossfunctional team members and stakeholders to ensure seamless adoption of new software systems.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