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managing technical delivery for financial clients. Experienced in leading cross-functional Agile teams, translating business requirements into technical strategies, and ensuring high-quality software releases. Brings a strong technical background in backend validation, CI/CD pipelines, and stakeholder management to support financial technology consulting.</w:t>
      </w:r>
    </w:p>
    <w:p>
      <w:pPr>
        <w:pStyle w:val="Heading1"/>
      </w:pPr>
      <w:r>
        <w:t xml:space="preserve"> KEY QUALIFICATIONS FOR TARGET ROLE</w:t>
      </w:r>
    </w:p>
    <w:p>
      <w:r>
        <w:t>▸ Managed technical projects from start to finish, hosting agile standups and PO connects to ensure deliverables met business requirements and quality standards.</w:t>
      </w:r>
    </w:p>
    <w:p>
      <w:r>
        <w:t>▸ Partnered with crossfunctional teams, clients, and senior leadership to identify process improvements and leverage efficiencies across financial operations.</w:t>
      </w:r>
    </w:p>
    <w:p>
      <w:r>
        <w:t>▸ Executed complex backend validation and database queries to ensure strict data integrity across credit risk and financial workflows.</w:t>
      </w:r>
    </w:p>
    <w:p>
      <w:r>
        <w:t>▸ Applied a structured approach to project delivery, establishing automated CI/CD pipelines and maintaining high availability across test environments.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