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test frameworks and automating validation environments using Java, Python, and modern CI/CD pipelines. Experienced in translating complex technical requirements into repeatable automated test procedures within regulated technology settings. Holds a valid EU residence permit and is based locally in Amstelveen, ready to support onsite validation efforts.</w:t>
      </w:r>
    </w:p>
    <w:p>
      <w:pPr>
        <w:pStyle w:val="Heading1"/>
      </w:pPr>
      <w:r>
        <w:t xml:space="preserve"> KEY QUALIFICATIONS FOR TARGET ROLE</w:t>
      </w:r>
    </w:p>
    <w:p>
      <w:r>
        <w:t>▸ Developed and maintained scalable automation frameworks using Java Selenium, Playwright, and Python to execute endtoend verification and testing workflows.</w:t>
      </w:r>
    </w:p>
    <w:p>
      <w:r>
        <w:t>▸ Translated manual testing processes into repeatable, reliable automated test environments to improve execution efficiency and test coverage.</w:t>
      </w:r>
    </w:p>
    <w:p>
      <w:r>
        <w:t>▸ Managed release processes and tracked system level requirements, logging results accurately and collaborating closely with crossfunctional teams.</w:t>
      </w:r>
    </w:p>
    <w:p>
      <w:r>
        <w:t>▸ Applied strong programming and scripting skills using Python and Java to build continuous validation pipelines and support hardwaresoftware testing.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