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test automation frameworks using Playwright, TypeScript, and Java Selenium. Proven background in architecting CI/CD pipelines, provisioning cloud environments with AWS and Terraform, and ensuring high software reliability for complex platforms. Currently holding a valid EU residence permit and based nearby in Amstelveen, I am ready to bring my technical expertise to Tiledmedia's immersive video streaming products.</w:t>
      </w:r>
    </w:p>
    <w:p>
      <w:pPr>
        <w:pStyle w:val="Heading1"/>
      </w:pPr>
      <w:r>
        <w:t xml:space="preserve"> KEY QUALIFICATIONS FOR TARGET ROLE</w:t>
      </w:r>
    </w:p>
    <w:p>
      <w:r>
        <w:t>▸ Designed and maintained automated testing frameworks using TypeScript, Playwright, and Selenium to test complex multiplatform user workflows, boosting execution efficiency by 20%.</w:t>
      </w:r>
    </w:p>
    <w:p>
      <w:r>
        <w:t>▸ Architected automated CI/CD pipelines using Jenkins and provisioned underlying test infrastructure via AWS, Docker, and Terraform to ensure continuous and reliable delivery.</w:t>
      </w:r>
    </w:p>
    <w:p>
      <w:r>
        <w:t>▸ Collaborated closely with crossfunctional development and SRE teams to analyze requirements, identify critical performance bottlenecks early, and reduce defect leakage.</w:t>
      </w:r>
    </w:p>
    <w:p>
      <w:r>
        <w:t>▸ Validated backend data integrity and system reliability using Oracle SQL alongside automated testing scripts across various deployment builds.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