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27, 2026</w:t>
      </w:r>
    </w:p>
    <w:p>
      <w:r>
        <w:t>Re: Senior Testengineer — UWV</w:t>
      </w:r>
    </w:p>
    <w:p/>
    <w:p>
      <w:r>
        <w:t>Hi Christiaan Keur,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a Senior Testengineer at UWV, as it matches my background in test automation, agile delivery, and quality assurance. In my recent roles, I have built and maintained automation frameworks using Java Selenium and Playwright, managed CI/CD pipelines, and worked alongside product owners and development teams to ensure software reliability.</w:t>
      </w:r>
    </w:p>
    <w:p>
      <w:r>
        <w:t>I also appreciate the chance to incorporate tools like Gemini Code Assist to streamline test generation and support development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2026-09-27T10:58:56Z</dcterms:created>
  <dcterms:modified xsi:type="dcterms:W3CDTF">2026-09-27T11:09:32Z</dcterms:modified>
  <cp:category/>
  <cp:contentStatus/>
</cp:coreProperties>
</file>