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07, 2026</w:t>
      </w:r>
    </w:p>
    <w:p>
      <w:r>
        <w:t>Re: Software Quality Engineering Specialist — European Medicines Agency</w:t>
      </w:r>
    </w:p>
    <w:p/>
    <w:p>
      <w:r>
        <w:t>Hi European Medicines Agency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maintaining reliable and compliant digital products aligns well with my background in software quality engineering for regulated clients. In my recent work with global financial institutions, I have coordinated test execution, built automated testing frameworks, and helped teams improve release readiness. I have also used AI tools like Gemini Code Assist to streamline test generation.</w:t>
      </w:r>
    </w:p>
    <w:p>
      <w:r>
        <w:t>I bring hands-on experience in test automation, requirement analysis, and quality assurance within complex environments.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2026-10-07T11:54:24Z</dcterms:created>
  <dcterms:modified xsi:type="dcterms:W3CDTF">2026-10-07T12:23:12Z</dcterms:modified>
  <cp:category/>
  <cp:contentStatus/>
</cp:coreProperties>
</file>