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07, 2026</w:t>
      </w:r>
    </w:p>
    <w:p>
      <w:r>
        <w:t>Re: Medior Tosca Automation Engineer — Sogeti</w:t>
      </w:r>
    </w:p>
    <w:p/>
    <w:p>
      <w:r>
        <w:t>Hi Joanah Bijker,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as a QA automation engineer, focusing on building solid test frameworks, writing reliable test scenarios, and integrating testing into CI/CD pipelines. I saw that Sogeti places a strong emphasis on smart test automation and low-code tooling, and my background in setting up automated tests and collaborating with development teams fits well with this focus. I also have experience using AI tools like Gemini Code Assist to streamline test generation and make the automation process more efficient.</w:t>
      </w:r>
    </w:p>
    <w:p>
      <w:r>
        <w:t>I appreciate how Sogeti invests in training paths and community learning for its engineers. Working within your quality engineering division seems like a good environment to apply my testing background while continuing to grow my skill set.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2026-10-07T11:35:45Z</dcterms:created>
  <dcterms:modified xsi:type="dcterms:W3CDTF">2026-10-07T12:23:43Z</dcterms:modified>
  <cp:category/>
  <cp:contentStatus/>
</cp:coreProperties>
</file>